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jpeg" ContentType="image/jpe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12"/>
          <w:szCs w:val="12"/>
        </w:rPr>
      </w:pPr>
      <w:r>
        <w:rPr>
          <w:sz w:val="12"/>
          <w:szCs w:val="12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-223520</wp:posOffset>
            </wp:positionH>
            <wp:positionV relativeFrom="paragraph">
              <wp:posOffset>-3810</wp:posOffset>
            </wp:positionV>
            <wp:extent cx="7316470" cy="929005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6470" cy="929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rFonts w:ascii="Century Gothic" w:hAnsi="Century Gothic"/>
          <w:b/>
          <w:b/>
          <w:bCs/>
          <w:color w:val="006699"/>
          <w:sz w:val="12"/>
          <w:szCs w:val="12"/>
        </w:rPr>
      </w:pPr>
      <w:r>
        <w:rPr>
          <w:rFonts w:ascii="Century Gothic" w:hAnsi="Century Gothic"/>
          <w:b/>
          <w:bCs/>
          <w:color w:val="006699"/>
          <w:sz w:val="12"/>
          <w:szCs w:val="12"/>
        </w:rPr>
      </w:r>
    </w:p>
    <w:p>
      <w:pPr>
        <w:pStyle w:val="Normal"/>
        <w:jc w:val="right"/>
        <w:rPr/>
      </w:pPr>
      <w:r>
        <w:rPr>
          <w:rFonts w:ascii="Century Gothic" w:hAnsi="Century Gothic"/>
          <w:b/>
          <w:bCs/>
          <w:color w:val="006699"/>
          <w:sz w:val="26"/>
          <w:szCs w:val="26"/>
        </w:rPr>
        <w:t xml:space="preserve">06 июля </w:t>
      </w:r>
      <w:r>
        <w:rPr>
          <w:rFonts w:ascii="Century Gothic" w:hAnsi="Century Gothic"/>
          <w:b/>
          <w:bCs/>
          <w:color w:val="006699"/>
          <w:sz w:val="26"/>
          <w:szCs w:val="26"/>
        </w:rPr>
        <w:t xml:space="preserve"> 2020</w:t>
      </w:r>
    </w:p>
    <w:p>
      <w:pPr>
        <w:pStyle w:val="Normal"/>
        <w:jc w:val="right"/>
        <w:rPr>
          <w:rFonts w:ascii="Century Gothic" w:hAnsi="Century Gothic"/>
          <w:b/>
          <w:b/>
          <w:bCs/>
          <w:color w:val="006699"/>
          <w:sz w:val="26"/>
          <w:szCs w:val="26"/>
        </w:rPr>
      </w:pPr>
      <w:r>
        <w:rPr/>
      </w:r>
    </w:p>
    <w:p>
      <w:pPr>
        <w:pStyle w:val="Normal"/>
        <w:jc w:val="center"/>
        <w:rPr>
          <w:rFonts w:ascii="Liberation Serif" w:hAnsi="Liberation Serif"/>
          <w:sz w:val="28"/>
          <w:szCs w:val="28"/>
        </w:rPr>
      </w:pPr>
      <w:r>
        <w:rPr>
          <w:rFonts w:eastAsia="Times New Roman" w:cs="Times New Roman" w:ascii="Liberation Serif" w:hAnsi="Liberation Serif"/>
          <w:b/>
          <w:bCs/>
          <w:sz w:val="28"/>
          <w:szCs w:val="28"/>
          <w:lang w:eastAsia="ru-RU"/>
        </w:rPr>
        <w:t xml:space="preserve">296 безработных </w:t>
      </w:r>
      <w:r>
        <w:rPr>
          <w:rFonts w:eastAsia="Times New Roman" w:cs="Times New Roman" w:ascii="Liberation Serif" w:hAnsi="Liberation Serif"/>
          <w:b/>
          <w:bCs/>
          <w:sz w:val="28"/>
          <w:szCs w:val="28"/>
          <w:lang w:eastAsia="ru-RU"/>
        </w:rPr>
        <w:t>жителей региона</w:t>
      </w:r>
      <w:r>
        <w:rPr>
          <w:rFonts w:eastAsia="Times New Roman" w:cs="Times New Roman" w:ascii="Liberation Serif" w:hAnsi="Liberation Serif"/>
          <w:b/>
          <w:bCs/>
          <w:sz w:val="28"/>
          <w:szCs w:val="28"/>
          <w:lang w:eastAsia="ru-RU"/>
        </w:rPr>
        <w:t xml:space="preserve"> получают пенсию досрочно</w:t>
      </w:r>
    </w:p>
    <w:p>
      <w:pPr>
        <w:pStyle w:val="Normal"/>
        <w:jc w:val="center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ab/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ab/>
        <w:t>В Волгоградской области с начала 2020 года по предложению службы занятости территориальными органами Пенсионного фонда назначено 39 досрочных пенси</w:t>
      </w:r>
      <w:r>
        <w:rPr>
          <w:rFonts w:cs="Times New Roman" w:ascii="Liberation Serif" w:hAnsi="Liberation Serif"/>
          <w:sz w:val="28"/>
          <w:szCs w:val="28"/>
        </w:rPr>
        <w:t>й</w:t>
      </w:r>
      <w:r>
        <w:rPr>
          <w:rFonts w:cs="Times New Roman" w:ascii="Liberation Serif" w:hAnsi="Liberation Serif"/>
          <w:sz w:val="28"/>
          <w:szCs w:val="28"/>
        </w:rPr>
        <w:t xml:space="preserve"> гражданам предпенсионного возраста.</w:t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ab/>
        <w:t>С 1 января 2019 года вступил в силу закон, который не только закрепил общеустановленный пенсионный возраст, - 65 лет для мужчин и 60 лет для женщин, - но и официально зафиксировал направления социальной поддержки граждан пр</w:t>
      </w:r>
      <w:r>
        <w:rPr>
          <w:rFonts w:eastAsia="Times New Roman" w:cs="Times New Roman" w:ascii="Liberation Serif" w:hAnsi="Liberation Serif"/>
          <w:b w:val="false"/>
          <w:bCs w:val="false"/>
          <w:color w:val="000000"/>
          <w:sz w:val="28"/>
          <w:szCs w:val="28"/>
          <w:lang w:eastAsia="ru-RU"/>
        </w:rPr>
        <w:t>едпенсионного возраста, занятост</w:t>
      </w:r>
      <w:r>
        <w:rPr>
          <w:rFonts w:eastAsia="Times New Roman" w:cs="Times New Roman" w:ascii="Liberation Serif" w:hAnsi="Liberation Serif"/>
          <w:b w:val="false"/>
          <w:bCs w:val="false"/>
          <w:color w:val="000000"/>
          <w:sz w:val="28"/>
          <w:szCs w:val="28"/>
          <w:lang w:eastAsia="ru-RU"/>
        </w:rPr>
        <w:t>ь</w:t>
      </w:r>
      <w:r>
        <w:rPr>
          <w:rFonts w:eastAsia="Times New Roman" w:cs="Times New Roman" w:ascii="Liberation Serif" w:hAnsi="Liberation Serif"/>
          <w:b w:val="false"/>
          <w:bCs w:val="false"/>
          <w:color w:val="000000"/>
          <w:sz w:val="28"/>
          <w:szCs w:val="28"/>
          <w:lang w:eastAsia="ru-RU"/>
        </w:rPr>
        <w:t xml:space="preserve"> и переквалификаци</w:t>
      </w:r>
      <w:r>
        <w:rPr>
          <w:rFonts w:eastAsia="Times New Roman" w:cs="Times New Roman" w:ascii="Liberation Serif" w:hAnsi="Liberation Serif"/>
          <w:b w:val="false"/>
          <w:bCs w:val="false"/>
          <w:color w:val="000000"/>
          <w:sz w:val="28"/>
          <w:szCs w:val="28"/>
          <w:lang w:eastAsia="ru-RU"/>
        </w:rPr>
        <w:t>ю</w:t>
      </w:r>
      <w:r>
        <w:rPr>
          <w:rFonts w:eastAsia="Times New Roman" w:cs="Times New Roman" w:ascii="Liberation Serif" w:hAnsi="Liberation Serif"/>
          <w:b w:val="false"/>
          <w:bCs w:val="false"/>
          <w:color w:val="000000"/>
          <w:sz w:val="28"/>
          <w:szCs w:val="28"/>
          <w:lang w:eastAsia="ru-RU"/>
        </w:rPr>
        <w:t xml:space="preserve"> граждан старшего возраста.</w:t>
      </w:r>
    </w:p>
    <w:p>
      <w:pPr>
        <w:pStyle w:val="Normal"/>
        <w:jc w:val="both"/>
        <w:rPr/>
      </w:pPr>
      <w:r>
        <w:rPr>
          <w:rStyle w:val="Style13"/>
          <w:rFonts w:ascii="Liberation Serif" w:hAnsi="Liberation Serif"/>
          <w:b w:val="false"/>
          <w:bCs w:val="false"/>
          <w:i w:val="false"/>
          <w:color w:val="000000"/>
          <w:sz w:val="28"/>
          <w:szCs w:val="28"/>
        </w:rPr>
        <w:tab/>
        <w:t>Для граждан предпенсионного возраста, состоящих на уч</w:t>
      </w:r>
      <w:r>
        <w:rPr>
          <w:rStyle w:val="Style13"/>
          <w:rFonts w:ascii="Liberation Serif" w:hAnsi="Liberation Serif"/>
          <w:b w:val="false"/>
          <w:bCs w:val="false"/>
          <w:i w:val="false"/>
          <w:color w:val="000000"/>
          <w:sz w:val="28"/>
          <w:szCs w:val="28"/>
        </w:rPr>
        <w:t>ё</w:t>
      </w:r>
      <w:r>
        <w:rPr>
          <w:rStyle w:val="Style13"/>
          <w:rFonts w:ascii="Liberation Serif" w:hAnsi="Liberation Serif"/>
          <w:b w:val="false"/>
          <w:bCs w:val="false"/>
          <w:i w:val="false"/>
          <w:color w:val="000000"/>
          <w:sz w:val="28"/>
          <w:szCs w:val="28"/>
        </w:rPr>
        <w:t xml:space="preserve">те в службе занятости, уволенных в связи с ликвидацией организации, сокращением численности или штата работников организации, сохраняется возможность выйти на пенсию раньше установленного пенсионного возраста при отсутствии возможности трудоустройства.  </w:t>
      </w:r>
      <w:r>
        <w:rPr>
          <w:rStyle w:val="Style13"/>
          <w:rFonts w:ascii="Liberation Serif" w:hAnsi="Liberation Serif"/>
          <w:b/>
          <w:bCs/>
          <w:i w:val="false"/>
          <w:color w:val="006699"/>
          <w:sz w:val="28"/>
          <w:szCs w:val="28"/>
        </w:rPr>
        <w:t>Пенсия в этом случае назначается по предложению органов службы занятости не ранее, чем за два года до наступления нового пенсионного возраста с уч</w:t>
      </w:r>
      <w:r>
        <w:rPr>
          <w:rStyle w:val="Style13"/>
          <w:rFonts w:ascii="Liberation Serif" w:hAnsi="Liberation Serif"/>
          <w:b/>
          <w:bCs/>
          <w:i w:val="false"/>
          <w:color w:val="006699"/>
          <w:sz w:val="28"/>
          <w:szCs w:val="28"/>
        </w:rPr>
        <w:t>ё</w:t>
      </w:r>
      <w:r>
        <w:rPr>
          <w:rStyle w:val="Style13"/>
          <w:rFonts w:ascii="Liberation Serif" w:hAnsi="Liberation Serif"/>
          <w:b/>
          <w:bCs/>
          <w:i w:val="false"/>
          <w:color w:val="006699"/>
          <w:sz w:val="28"/>
          <w:szCs w:val="28"/>
        </w:rPr>
        <w:t>том переходного периода.</w:t>
      </w:r>
      <w:r>
        <w:rPr>
          <w:rStyle w:val="Style13"/>
          <w:rFonts w:ascii="Liberation Serif" w:hAnsi="Liberation Serif"/>
          <w:b w:val="false"/>
          <w:bCs w:val="false"/>
          <w:i w:val="false"/>
          <w:color w:val="000000"/>
          <w:sz w:val="28"/>
          <w:szCs w:val="28"/>
        </w:rPr>
        <w:t xml:space="preserve"> </w:t>
        <w:tab/>
        <w:t xml:space="preserve">Основные требования – наличие страхового стажа не менее 25 и 20 лет для мужчин и женщин соответственно либо необходимого стажа работы на соответствующих видах работ, дающего право на досрочное назначение страховой пенсии по старости, а также отсутствие возможности для трудоустройства. </w:t>
      </w:r>
    </w:p>
    <w:p>
      <w:pPr>
        <w:pStyle w:val="Normal"/>
        <w:jc w:val="both"/>
        <w:rPr>
          <w:rStyle w:val="Style13"/>
          <w:rFonts w:ascii="Liberation Serif" w:hAnsi="Liberation Serif"/>
          <w:b w:val="false"/>
          <w:b w:val="false"/>
          <w:bCs w:val="false"/>
          <w:i w:val="false"/>
          <w:i w:val="false"/>
          <w:color w:val="000000"/>
          <w:sz w:val="28"/>
          <w:szCs w:val="28"/>
        </w:rPr>
      </w:pPr>
      <w:r>
        <w:rPr/>
      </w:r>
    </w:p>
    <w:p>
      <w:pPr>
        <w:pStyle w:val="Normal"/>
        <w:jc w:val="both"/>
        <w:rPr>
          <w:rStyle w:val="Style13"/>
          <w:rFonts w:ascii="Liberation Serif" w:hAnsi="Liberation Serif"/>
          <w:b w:val="false"/>
          <w:b w:val="false"/>
          <w:bCs w:val="false"/>
          <w:i w:val="false"/>
          <w:i w:val="false"/>
          <w:color w:val="000000"/>
          <w:sz w:val="28"/>
          <w:szCs w:val="28"/>
        </w:rPr>
      </w:pPr>
      <w:r>
        <w:rPr/>
      </w:r>
    </w:p>
    <w:p>
      <w:pPr>
        <w:pStyle w:val="Normal"/>
        <w:jc w:val="right"/>
        <w:rPr/>
      </w:pPr>
      <w:r>
        <w:rPr>
          <w:rFonts w:ascii="Century Gothic" w:hAnsi="Century Gothic"/>
          <w:b/>
          <w:bCs/>
          <w:color w:val="006699"/>
          <w:sz w:val="28"/>
          <w:szCs w:val="28"/>
        </w:rPr>
        <w:t>ЦЕНТР ПФР № 1</w:t>
      </w:r>
    </w:p>
    <w:p>
      <w:pPr>
        <w:pStyle w:val="Normal"/>
        <w:jc w:val="right"/>
        <w:rPr/>
      </w:pPr>
      <w:r>
        <w:rPr>
          <w:rFonts w:ascii="Century Gothic" w:hAnsi="Century Gothic"/>
          <w:b/>
          <w:bCs/>
          <w:color w:val="006699"/>
          <w:sz w:val="28"/>
          <w:szCs w:val="28"/>
        </w:rPr>
        <w:t>по установлению пенсий</w:t>
      </w:r>
    </w:p>
    <w:p>
      <w:pPr>
        <w:pStyle w:val="Normal"/>
        <w:jc w:val="right"/>
        <w:rPr/>
      </w:pPr>
      <w:r>
        <w:rPr>
          <w:rFonts w:ascii="Century Gothic" w:hAnsi="Century Gothic"/>
          <w:b/>
          <w:bCs/>
          <w:color w:val="006699"/>
          <w:sz w:val="28"/>
          <w:szCs w:val="28"/>
        </w:rPr>
        <w:t>в Волгоградской области</w:t>
      </w:r>
    </w:p>
    <w:p>
      <w:pPr>
        <w:pStyle w:val="Normal"/>
        <w:jc w:val="right"/>
        <w:rPr>
          <w:rFonts w:ascii="Century Gothic" w:hAnsi="Century Gothic"/>
          <w:b/>
          <w:b/>
          <w:bCs/>
          <w:color w:val="006699"/>
          <w:sz w:val="26"/>
          <w:szCs w:val="26"/>
        </w:rPr>
      </w:pPr>
      <w:r>
        <w:rPr>
          <w:rFonts w:ascii="Century Gothic" w:hAnsi="Century Gothic"/>
          <w:b/>
          <w:bCs/>
          <w:color w:val="006699"/>
          <w:sz w:val="26"/>
          <w:szCs w:val="26"/>
        </w:rPr>
      </w:r>
    </w:p>
    <w:p>
      <w:pPr>
        <w:pStyle w:val="Normal"/>
        <w:jc w:val="center"/>
        <w:rPr>
          <w:rFonts w:ascii="Liberation Serif" w:hAnsi="Liberation Serif" w:eastAsia="Times New Roman" w:cs="Times New Roman"/>
          <w:b/>
          <w:b/>
          <w:bCs/>
          <w:color w:val="006699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color w:val="006699"/>
          <w:sz w:val="28"/>
          <w:szCs w:val="28"/>
          <w:lang w:eastAsia="ru-RU"/>
        </w:rPr>
      </w:r>
    </w:p>
    <w:p>
      <w:pPr>
        <w:pStyle w:val="Normal"/>
        <w:jc w:val="right"/>
        <w:rPr/>
      </w:pPr>
      <w:r>
        <w:rPr/>
      </w:r>
    </w:p>
    <w:sectPr>
      <w:type w:val="nextPage"/>
      <w:pgSz w:w="11906" w:h="16838"/>
      <w:pgMar w:left="567" w:right="567" w:header="0" w:top="567" w:footer="0" w:bottom="567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entury Gothic">
    <w:charset w:val="cc"/>
    <w:family w:val="roman"/>
    <w:pitch w:val="variable"/>
  </w:font>
  <w:font w:name="Liberation Serif">
    <w:altName w:val="Times New Roman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1">
    <w:name w:val="Заголовок 1"/>
    <w:basedOn w:val="Style14"/>
    <w:pPr/>
    <w:rPr/>
  </w:style>
  <w:style w:type="paragraph" w:styleId="2">
    <w:name w:val="Заголовок 2"/>
    <w:basedOn w:val="Style14"/>
    <w:pPr/>
    <w:rPr/>
  </w:style>
  <w:style w:type="paragraph" w:styleId="3">
    <w:name w:val="Заголовок 3"/>
    <w:basedOn w:val="Style14"/>
    <w:pPr/>
    <w:rPr/>
  </w:style>
  <w:style w:type="character" w:styleId="11">
    <w:name w:val="Основной шрифт абзаца1"/>
    <w:qFormat/>
    <w:rPr/>
  </w:style>
  <w:style w:type="character" w:styleId="Style11">
    <w:name w:val="Интернет-ссылка"/>
    <w:basedOn w:val="11"/>
    <w:rPr>
      <w:color w:val="0000FF"/>
      <w:u w:val="single"/>
    </w:rPr>
  </w:style>
  <w:style w:type="character" w:styleId="Style12">
    <w:name w:val="Основной шрифт абзаца"/>
    <w:qFormat/>
    <w:rPr/>
  </w:style>
  <w:style w:type="character" w:styleId="Textexposedshow">
    <w:name w:val="text_exposed_show"/>
    <w:basedOn w:val="Style12"/>
    <w:qFormat/>
    <w:rPr/>
  </w:style>
  <w:style w:type="character" w:styleId="Hascaption">
    <w:name w:val="hascaption"/>
    <w:basedOn w:val="Style12"/>
    <w:qFormat/>
    <w:rPr/>
  </w:style>
  <w:style w:type="character" w:styleId="DefaultParagraphFont">
    <w:name w:val="Default Paragraph Font"/>
    <w:qFormat/>
    <w:rPr/>
  </w:style>
  <w:style w:type="character" w:styleId="Style13">
    <w:name w:val="Выделение"/>
    <w:basedOn w:val="DefaultParagraphFont"/>
    <w:rPr>
      <w:i/>
      <w:iCs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Mang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Style19">
    <w:name w:val="Основной текст с отступом"/>
    <w:basedOn w:val="Normal"/>
    <w:pPr>
      <w:ind w:left="0" w:right="0" w:firstLine="709"/>
      <w:jc w:val="both"/>
    </w:pPr>
    <w:rPr/>
  </w:style>
  <w:style w:type="paragraph" w:styleId="Style20">
    <w:name w:val="Содержимое врезки"/>
    <w:basedOn w:val="Normal"/>
    <w:qFormat/>
    <w:pPr/>
    <w:rPr/>
  </w:style>
  <w:style w:type="paragraph" w:styleId="Style21">
    <w:name w:val="Верхний колонтитул"/>
    <w:basedOn w:val="Normal"/>
    <w:pPr/>
    <w:rPr/>
  </w:style>
  <w:style w:type="paragraph" w:styleId="Style22">
    <w:name w:val="Блочная цитата"/>
    <w:basedOn w:val="Normal"/>
    <w:qFormat/>
    <w:pPr/>
    <w:rPr/>
  </w:style>
  <w:style w:type="paragraph" w:styleId="Style23">
    <w:name w:val="Заглавие"/>
    <w:basedOn w:val="Style14"/>
    <w:pPr/>
    <w:rPr/>
  </w:style>
  <w:style w:type="paragraph" w:styleId="Style24">
    <w:name w:val="Подзаголовок"/>
    <w:basedOn w:val="Style14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Application>LibreOffice/4.4.3.2$Windows_x86 LibreOffice_project/88805f81e9fe61362df02b9941de8e38a9b5fd16</Application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2016-02-02T14:25:47Z</dcterms:created>
  <dc:language>ru-RU</dc:language>
  <cp:lastPrinted>2019-01-21T14:47:01Z</cp:lastPrinted>
  <dcterms:modified xsi:type="dcterms:W3CDTF">2020-07-06T15:14:50Z</dcterms:modified>
  <cp:revision>95</cp:revision>
</cp:coreProperties>
</file>